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  <w:bookmarkStart w:id="0" w:name="_GoBack"/>
      <w:bookmarkEnd w:id="0"/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77777777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B13047">
        <w:rPr>
          <w:sz w:val="22"/>
          <w:szCs w:val="22"/>
        </w:rPr>
        <w:tab/>
      </w:r>
      <w:bookmarkEnd w:id="1"/>
      <w:bookmarkEnd w:id="2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3"/>
      <w:r w:rsidRPr="00780E29">
        <w:rPr>
          <w:color w:val="0070C0"/>
          <w:sz w:val="22"/>
          <w:szCs w:val="22"/>
        </w:rPr>
        <w:t>................</w:t>
      </w:r>
      <w:commentRangeEnd w:id="3"/>
      <w:r w:rsidR="005540E6">
        <w:rPr>
          <w:rStyle w:val="Odkaznakomentr"/>
        </w:rPr>
        <w:commentReference w:id="3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7777777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4"/>
      <w:r w:rsidR="00B906DB">
        <w:rPr>
          <w:rStyle w:val="Odkaznakomentr"/>
        </w:rPr>
        <w:commentReference w:id="4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</w:t>
      </w:r>
      <w:r w:rsidR="003F3005" w:rsidRPr="00804C85">
        <w:rPr>
          <w:sz w:val="22"/>
          <w:szCs w:val="22"/>
        </w:rPr>
        <w:lastRenderedPageBreak/>
        <w:t xml:space="preserve">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5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5"/>
      <w:r w:rsidR="00510B4B" w:rsidRPr="00B13047">
        <w:rPr>
          <w:rStyle w:val="Odkaznakomentr"/>
        </w:rPr>
        <w:commentReference w:id="5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spolufinancovaný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77777777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t.j.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lastRenderedPageBreak/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  <w:t>...............................................</w:t>
      </w:r>
    </w:p>
    <w:p w14:paraId="606AB164" w14:textId="77777777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6"/>
      <w:r w:rsidR="00095D8E" w:rsidRPr="00F304D0">
        <w:rPr>
          <w:sz w:val="22"/>
          <w:szCs w:val="22"/>
          <w:highlight w:val="lightGray"/>
        </w:rPr>
        <w:t>:</w:t>
      </w:r>
      <w:commentRangeEnd w:id="6"/>
      <w:r w:rsidR="00441AC1" w:rsidRPr="00F304D0">
        <w:rPr>
          <w:rStyle w:val="Odkaznakomentr"/>
          <w:highlight w:val="lightGray"/>
        </w:rPr>
        <w:commentReference w:id="6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77777777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.................................................</w:t>
      </w:r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9A5F34">
        <w:rPr>
          <w:sz w:val="22"/>
          <w:szCs w:val="22"/>
          <w:shd w:val="clear" w:color="auto" w:fill="D9D9D9" w:themeFill="background1" w:themeFillShade="D9"/>
          <w:rPrChange w:id="7" w:author="Autor">
            <w:rPr>
              <w:sz w:val="22"/>
              <w:szCs w:val="22"/>
            </w:rPr>
          </w:rPrChange>
        </w:rPr>
        <w:t>Spolu</w:t>
      </w:r>
      <w:r w:rsidRPr="00B13047">
        <w:rPr>
          <w:sz w:val="22"/>
          <w:szCs w:val="22"/>
        </w:rPr>
        <w:t xml:space="preserve">financovaný </w:t>
      </w:r>
      <w:r w:rsidR="00455C15" w:rsidRPr="00B13047">
        <w:rPr>
          <w:sz w:val="22"/>
          <w:szCs w:val="22"/>
        </w:rPr>
        <w:t>(</w:t>
      </w:r>
      <w:commentRangeStart w:id="8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8"/>
      <w:r w:rsidR="008F6AA9" w:rsidRPr="00B13047">
        <w:rPr>
          <w:rStyle w:val="Odkaznakomentr"/>
        </w:rPr>
        <w:commentReference w:id="8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5117E188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del w:id="9" w:author="Autor">
        <w:r w:rsidR="005A6B51" w:rsidRPr="00EA5E72" w:rsidDel="00AF2EC4">
          <w:rPr>
            <w:rFonts w:eastAsia="SimSun"/>
            <w:sz w:val="22"/>
            <w:szCs w:val="22"/>
            <w:lang w:eastAsia="en-US"/>
          </w:rPr>
          <w:delText>,</w:delText>
        </w:r>
      </w:del>
      <w:r w:rsidR="005A6B51" w:rsidRPr="00EA5E72">
        <w:rPr>
          <w:rFonts w:eastAsia="SimSun"/>
          <w:sz w:val="22"/>
          <w:szCs w:val="22"/>
          <w:lang w:eastAsia="en-US"/>
        </w:rPr>
        <w:t xml:space="preserve">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5F6E45">
        <w:rPr>
          <w:rFonts w:eastAsia="SimSun"/>
          <w:sz w:val="22"/>
          <w:szCs w:val="22"/>
          <w:highlight w:val="lightGray"/>
          <w:lang w:eastAsia="en-US"/>
          <w:rPrChange w:id="10" w:author="Autor">
            <w:rPr>
              <w:rFonts w:eastAsia="SimSun"/>
              <w:sz w:val="22"/>
              <w:szCs w:val="22"/>
              <w:lang w:eastAsia="en-US"/>
            </w:rPr>
          </w:rPrChange>
        </w:rPr>
        <w:t xml:space="preserve">alebo po Ukončení realizácie </w:t>
      </w:r>
      <w:r w:rsidR="0025053C" w:rsidRPr="005F6E45">
        <w:rPr>
          <w:rFonts w:eastAsia="SimSun"/>
          <w:sz w:val="22"/>
          <w:szCs w:val="22"/>
          <w:highlight w:val="lightGray"/>
          <w:lang w:eastAsia="en-US"/>
          <w:rPrChange w:id="11" w:author="Autor">
            <w:rPr>
              <w:rFonts w:eastAsia="SimSun"/>
              <w:sz w:val="22"/>
              <w:szCs w:val="22"/>
              <w:lang w:eastAsia="en-US"/>
            </w:rPr>
          </w:rPrChange>
        </w:rPr>
        <w:t xml:space="preserve">hlavných </w:t>
      </w:r>
      <w:r w:rsidR="005A6B51" w:rsidRPr="005F6E45">
        <w:rPr>
          <w:rFonts w:eastAsia="SimSun"/>
          <w:sz w:val="22"/>
          <w:szCs w:val="22"/>
          <w:highlight w:val="lightGray"/>
          <w:lang w:eastAsia="en-US"/>
          <w:rPrChange w:id="12" w:author="Autor">
            <w:rPr>
              <w:rFonts w:eastAsia="SimSun"/>
              <w:sz w:val="22"/>
              <w:szCs w:val="22"/>
              <w:lang w:eastAsia="en-US"/>
            </w:rPr>
          </w:rPrChange>
        </w:rPr>
        <w:t xml:space="preserve">aktivít Projektu </w:t>
      </w:r>
      <w:r w:rsidR="000F484F" w:rsidRPr="005F6E45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469BF218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 zmluvy</w:t>
      </w:r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ins w:id="13" w:author="Autor">
        <w:r w:rsidR="008B775A">
          <w:rPr>
            <w:sz w:val="22"/>
            <w:szCs w:val="22"/>
          </w:rPr>
          <w:t>dosahovanie</w:t>
        </w:r>
      </w:ins>
      <w:del w:id="14" w:author="Autor">
        <w:r w:rsidR="007830F2" w:rsidRPr="008D731D" w:rsidDel="008B775A">
          <w:rPr>
            <w:sz w:val="22"/>
            <w:szCs w:val="22"/>
          </w:rPr>
          <w:delText>plnenie</w:delText>
        </w:r>
      </w:del>
      <w:r w:rsidR="007830F2" w:rsidRPr="008D731D">
        <w:rPr>
          <w:sz w:val="22"/>
          <w:szCs w:val="22"/>
        </w:rPr>
        <w:t xml:space="preserve">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77777777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 súlade </w:t>
      </w:r>
      <w:r w:rsidR="00DA0071" w:rsidRPr="00F304D0">
        <w:rPr>
          <w:b/>
          <w:sz w:val="22"/>
          <w:szCs w:val="22"/>
        </w:rPr>
        <w:t xml:space="preserve">so </w:t>
      </w:r>
      <w:r w:rsidR="00AB344D" w:rsidRPr="00F304D0">
        <w:rPr>
          <w:b/>
          <w:sz w:val="22"/>
          <w:szCs w:val="22"/>
        </w:rPr>
        <w:t>zásadou riadneho finančného hospodárenia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77777777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 xml:space="preserve">dosiahnutie cieľa Projektu podľa čl. 2 ods. 2.2 tejto zmluvy,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77777777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15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>ktorým by došlo k porušeniu článku 107 Zmluvy o fungovaní 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15"/>
      <w:r w:rsidR="006A2815">
        <w:rPr>
          <w:rStyle w:val="Odkaznakomentr"/>
        </w:rPr>
        <w:commentReference w:id="15"/>
      </w:r>
    </w:p>
    <w:p w14:paraId="050D1BED" w14:textId="77777777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lastRenderedPageBreak/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CC4569">
        <w:rPr>
          <w:sz w:val="22"/>
          <w:szCs w:val="22"/>
        </w:rPr>
        <w:t xml:space="preserve">.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7777777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17 až 19 zák.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zmluvy 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77777777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zmluvy 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77777777" w:rsidR="00822E12" w:rsidRPr="00D61C1E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r w:rsidR="00357B60" w:rsidRPr="00D61C1E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77777777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7F64F0" w:rsidRPr="00C569C7">
        <w:rPr>
          <w:sz w:val="22"/>
          <w:szCs w:val="22"/>
        </w:rPr>
        <w:t>Verejného obstarávania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lastRenderedPageBreak/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6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16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t>OSOBITNÉ DOJEDNANIA</w:t>
      </w:r>
    </w:p>
    <w:p w14:paraId="53F34F2D" w14:textId="21629C01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17"/>
      <w:r w:rsidRPr="00634A1F">
        <w:rPr>
          <w:sz w:val="22"/>
          <w:szCs w:val="22"/>
        </w:rPr>
        <w:t xml:space="preserve">Žiadosti o platbu </w:t>
      </w:r>
      <w:commentRangeEnd w:id="17"/>
      <w:r w:rsidR="00A728D4" w:rsidRPr="00CA69AC">
        <w:rPr>
          <w:rStyle w:val="Odkaznakomentr"/>
        </w:rPr>
        <w:commentReference w:id="17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 xml:space="preserve"> časti 11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D57986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  <w:highlight w:val="lightGray"/>
        </w:rPr>
      </w:pPr>
      <w:commentRangeStart w:id="18"/>
      <w:r w:rsidRPr="00634A1F">
        <w:rPr>
          <w:sz w:val="22"/>
          <w:szCs w:val="22"/>
          <w:highlight w:val="lightGray"/>
        </w:rPr>
        <w:t xml:space="preserve">Zmluvné </w:t>
      </w:r>
      <w:commentRangeEnd w:id="18"/>
      <w:r w:rsidR="00D57986">
        <w:rPr>
          <w:rStyle w:val="Odkaznakomentr"/>
        </w:rPr>
        <w:commentReference w:id="18"/>
      </w:r>
      <w:r w:rsidRPr="00634A1F">
        <w:rPr>
          <w:sz w:val="22"/>
          <w:szCs w:val="22"/>
          <w:highlight w:val="lightGray"/>
        </w:rPr>
        <w:t xml:space="preserve">strany sa dohodli, že Poskytovateľ nebude povinný </w:t>
      </w:r>
      <w:r w:rsidR="0059655B" w:rsidRPr="00634A1F">
        <w:rPr>
          <w:sz w:val="22"/>
          <w:szCs w:val="22"/>
          <w:highlight w:val="lightGray"/>
        </w:rPr>
        <w:t>poskytovať</w:t>
      </w:r>
      <w:r w:rsidR="00D7203D" w:rsidRPr="00634A1F">
        <w:rPr>
          <w:sz w:val="22"/>
          <w:szCs w:val="22"/>
          <w:highlight w:val="lightGray"/>
        </w:rPr>
        <w:t xml:space="preserve"> Prijímateľovi</w:t>
      </w:r>
      <w:r w:rsidR="0059655B" w:rsidRPr="00634A1F">
        <w:rPr>
          <w:sz w:val="22"/>
          <w:szCs w:val="22"/>
          <w:highlight w:val="lightGray"/>
        </w:rPr>
        <w:t xml:space="preserve"> </w:t>
      </w:r>
      <w:r w:rsidR="0060326B">
        <w:rPr>
          <w:sz w:val="22"/>
          <w:szCs w:val="22"/>
          <w:highlight w:val="lightGray"/>
        </w:rPr>
        <w:t xml:space="preserve">platby </w:t>
      </w:r>
      <w:r w:rsidRPr="00634A1F">
        <w:rPr>
          <w:sz w:val="22"/>
          <w:szCs w:val="22"/>
          <w:highlight w:val="lightGray"/>
        </w:rPr>
        <w:t xml:space="preserve">podľa Zmluvy </w:t>
      </w:r>
      <w:r w:rsidR="008F4737" w:rsidRPr="00634A1F">
        <w:rPr>
          <w:sz w:val="22"/>
          <w:szCs w:val="22"/>
          <w:highlight w:val="lightGray"/>
        </w:rPr>
        <w:t xml:space="preserve">o poskytnutí NFP </w:t>
      </w:r>
      <w:r w:rsidRPr="00634A1F">
        <w:rPr>
          <w:sz w:val="22"/>
          <w:szCs w:val="22"/>
          <w:highlight w:val="lightGray"/>
        </w:rPr>
        <w:t>dovtedy, kým mu Prijímateľ nepreukáže</w:t>
      </w:r>
      <w:r w:rsidR="00993B20" w:rsidRPr="00634A1F">
        <w:rPr>
          <w:sz w:val="22"/>
          <w:szCs w:val="22"/>
          <w:highlight w:val="lightGray"/>
        </w:rPr>
        <w:t xml:space="preserve"> </w:t>
      </w:r>
      <w:r w:rsidR="00576F95" w:rsidRPr="00634A1F">
        <w:rPr>
          <w:sz w:val="22"/>
          <w:szCs w:val="22"/>
          <w:highlight w:val="lightGray"/>
        </w:rPr>
        <w:t xml:space="preserve">spôsobom </w:t>
      </w:r>
      <w:r w:rsidR="00273065" w:rsidRPr="00634A1F">
        <w:rPr>
          <w:sz w:val="22"/>
          <w:szCs w:val="22"/>
          <w:highlight w:val="lightGray"/>
        </w:rPr>
        <w:t xml:space="preserve">určeným </w:t>
      </w:r>
      <w:r w:rsidR="00576F95" w:rsidRPr="00634A1F">
        <w:rPr>
          <w:sz w:val="22"/>
          <w:szCs w:val="22"/>
          <w:highlight w:val="lightGray"/>
        </w:rPr>
        <w:t>Poskytovateľom</w:t>
      </w:r>
      <w:r w:rsidRPr="00634A1F">
        <w:rPr>
          <w:sz w:val="22"/>
          <w:szCs w:val="22"/>
          <w:highlight w:val="lightGray"/>
        </w:rPr>
        <w:t xml:space="preserve"> </w:t>
      </w:r>
      <w:r w:rsidR="002B0B6D" w:rsidRPr="00EE51F6">
        <w:rPr>
          <w:b/>
          <w:sz w:val="22"/>
          <w:szCs w:val="22"/>
          <w:highlight w:val="lightGray"/>
        </w:rPr>
        <w:t>P</w:t>
      </w:r>
      <w:r w:rsidR="00B92C81" w:rsidRPr="00EE51F6">
        <w:rPr>
          <w:b/>
          <w:sz w:val="22"/>
          <w:szCs w:val="22"/>
          <w:highlight w:val="lightGray"/>
        </w:rPr>
        <w:t xml:space="preserve">oistenie </w:t>
      </w:r>
      <w:r w:rsidR="00E3581B" w:rsidRPr="00EE51F6">
        <w:rPr>
          <w:b/>
          <w:sz w:val="22"/>
          <w:szCs w:val="22"/>
          <w:highlight w:val="lightGray"/>
        </w:rPr>
        <w:t>majetku</w:t>
      </w:r>
      <w:r w:rsidR="00E3581B" w:rsidRPr="00F849C1">
        <w:rPr>
          <w:sz w:val="22"/>
          <w:szCs w:val="22"/>
          <w:highlight w:val="lightGray"/>
        </w:rPr>
        <w:t xml:space="preserve"> </w:t>
      </w:r>
      <w:r w:rsidR="00322A0D" w:rsidRPr="00F849C1">
        <w:rPr>
          <w:sz w:val="22"/>
          <w:szCs w:val="22"/>
          <w:highlight w:val="lightGray"/>
        </w:rPr>
        <w:t>obstaraného alebo</w:t>
      </w:r>
      <w:r w:rsidR="00E3581B" w:rsidRPr="00F849C1">
        <w:rPr>
          <w:sz w:val="22"/>
          <w:szCs w:val="22"/>
          <w:highlight w:val="lightGray"/>
        </w:rPr>
        <w:t xml:space="preserve"> zhodnoteného v súvislosti s</w:t>
      </w:r>
      <w:r w:rsidR="008A040A" w:rsidRPr="00F849C1">
        <w:rPr>
          <w:sz w:val="22"/>
          <w:szCs w:val="22"/>
          <w:highlight w:val="lightGray"/>
        </w:rPr>
        <w:t> </w:t>
      </w:r>
      <w:r w:rsidR="003D48FF" w:rsidRPr="0060326B">
        <w:rPr>
          <w:sz w:val="22"/>
          <w:szCs w:val="22"/>
          <w:highlight w:val="lightGray"/>
        </w:rPr>
        <w:t>R</w:t>
      </w:r>
      <w:r w:rsidR="00E3581B" w:rsidRPr="00D57986">
        <w:rPr>
          <w:sz w:val="22"/>
          <w:szCs w:val="22"/>
          <w:highlight w:val="lightGray"/>
        </w:rPr>
        <w:t>ealizáciou</w:t>
      </w:r>
      <w:r w:rsidR="008A040A" w:rsidRPr="00D57986">
        <w:rPr>
          <w:sz w:val="22"/>
          <w:szCs w:val="22"/>
          <w:highlight w:val="lightGray"/>
        </w:rPr>
        <w:t xml:space="preserve"> hlavných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3D48FF" w:rsidRPr="00D57986">
        <w:rPr>
          <w:sz w:val="22"/>
          <w:szCs w:val="22"/>
          <w:highlight w:val="lightGray"/>
        </w:rPr>
        <w:t xml:space="preserve">aktivít </w:t>
      </w:r>
      <w:r w:rsidR="00E3581B" w:rsidRPr="00D57986">
        <w:rPr>
          <w:sz w:val="22"/>
          <w:szCs w:val="22"/>
          <w:highlight w:val="lightGray"/>
        </w:rPr>
        <w:t>Projektu</w:t>
      </w:r>
      <w:r w:rsidR="00B96320" w:rsidRPr="00D57986">
        <w:rPr>
          <w:sz w:val="22"/>
          <w:szCs w:val="22"/>
          <w:highlight w:val="lightGray"/>
        </w:rPr>
        <w:t xml:space="preserve"> </w:t>
      </w:r>
      <w:r w:rsidR="00773EB4" w:rsidRPr="00D57986">
        <w:rPr>
          <w:sz w:val="22"/>
          <w:szCs w:val="22"/>
          <w:highlight w:val="lightGray"/>
        </w:rPr>
        <w:t>v zmysle</w:t>
      </w:r>
      <w:r w:rsidR="003D7E62" w:rsidRPr="00D57986">
        <w:rPr>
          <w:sz w:val="22"/>
          <w:szCs w:val="22"/>
          <w:highlight w:val="lightGray"/>
        </w:rPr>
        <w:t> </w:t>
      </w:r>
      <w:r w:rsidR="00E3581B" w:rsidRPr="00D57986">
        <w:rPr>
          <w:sz w:val="22"/>
          <w:szCs w:val="22"/>
          <w:highlight w:val="lightGray"/>
        </w:rPr>
        <w:t>čl</w:t>
      </w:r>
      <w:r w:rsidR="003D7E62" w:rsidRPr="00D57986">
        <w:rPr>
          <w:sz w:val="22"/>
          <w:szCs w:val="22"/>
          <w:highlight w:val="lightGray"/>
        </w:rPr>
        <w:t>.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4D1CAA" w:rsidRPr="00D57986">
        <w:rPr>
          <w:sz w:val="22"/>
          <w:szCs w:val="22"/>
          <w:highlight w:val="lightGray"/>
        </w:rPr>
        <w:t>14</w:t>
      </w:r>
      <w:r w:rsidR="002C312E" w:rsidRPr="00D57986">
        <w:rPr>
          <w:sz w:val="22"/>
          <w:szCs w:val="22"/>
          <w:highlight w:val="lightGray"/>
        </w:rPr>
        <w:t xml:space="preserve"> </w:t>
      </w:r>
      <w:r w:rsidR="00E3581B" w:rsidRPr="00D57986">
        <w:rPr>
          <w:sz w:val="22"/>
          <w:szCs w:val="22"/>
          <w:highlight w:val="lightGray"/>
        </w:rPr>
        <w:t>VZP</w:t>
      </w:r>
      <w:r w:rsidR="00FB7B6F" w:rsidRPr="00D57986">
        <w:rPr>
          <w:sz w:val="22"/>
          <w:szCs w:val="22"/>
          <w:highlight w:val="lightGray"/>
        </w:rPr>
        <w:t xml:space="preserve">, </w:t>
      </w:r>
      <w:r w:rsidR="00214084" w:rsidRPr="00D57986">
        <w:rPr>
          <w:b/>
          <w:sz w:val="22"/>
          <w:szCs w:val="22"/>
          <w:highlight w:val="lightGray"/>
        </w:rPr>
        <w:t>ak Poskytovateľ stanovil vo Výzve, že poistenie sa vyžaduje</w:t>
      </w:r>
      <w:r w:rsidR="00DC5435" w:rsidRPr="00D57986">
        <w:rPr>
          <w:sz w:val="22"/>
          <w:szCs w:val="22"/>
          <w:highlight w:val="lightGray"/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19"/>
      <w:r w:rsidRPr="00F304D0">
        <w:rPr>
          <w:sz w:val="22"/>
          <w:szCs w:val="22"/>
          <w:highlight w:val="lightGray"/>
        </w:rPr>
        <w:t>...</w:t>
      </w:r>
      <w:commentRangeEnd w:id="19"/>
      <w:r w:rsidRPr="00F304D0">
        <w:rPr>
          <w:rStyle w:val="Odkaznakomentr"/>
          <w:highlight w:val="lightGray"/>
        </w:rPr>
        <w:commentReference w:id="19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lastRenderedPageBreak/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77777777" w:rsidR="003312ED" w:rsidRPr="002C04A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F304D0">
        <w:rPr>
          <w:b/>
          <w:sz w:val="22"/>
          <w:szCs w:val="22"/>
        </w:rPr>
        <w:t xml:space="preserve">účinnosť </w:t>
      </w:r>
      <w:r w:rsidR="00AF3CBC" w:rsidRPr="002C04A0">
        <w:rPr>
          <w:sz w:val="22"/>
          <w:szCs w:val="22"/>
        </w:rPr>
        <w:t>podľa</w:t>
      </w:r>
      <w:r w:rsidRPr="002C04A0">
        <w:rPr>
          <w:sz w:val="22"/>
          <w:szCs w:val="22"/>
        </w:rPr>
        <w:t xml:space="preserve"> § 47a Občianskeho zákonníka nadobúda </w:t>
      </w:r>
      <w:r w:rsidR="000F0CD6" w:rsidRPr="002C04A0">
        <w:rPr>
          <w:sz w:val="22"/>
          <w:szCs w:val="22"/>
        </w:rPr>
        <w:t xml:space="preserve">kalendárnym </w:t>
      </w:r>
      <w:r w:rsidRPr="002C04A0">
        <w:rPr>
          <w:sz w:val="22"/>
          <w:szCs w:val="22"/>
        </w:rPr>
        <w:t xml:space="preserve">dňom nasledujúcim po 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2C04A0">
        <w:rPr>
          <w:sz w:val="22"/>
          <w:szCs w:val="22"/>
        </w:rPr>
        <w:t>uzavretí</w:t>
      </w:r>
      <w:r w:rsidRPr="002C04A0">
        <w:rPr>
          <w:sz w:val="22"/>
          <w:szCs w:val="22"/>
        </w:rPr>
        <w:t xml:space="preserve"> a účinnosti podľa tohto odseku sa rovnako vzťahujú aj na uzavretie </w:t>
      </w:r>
      <w:r w:rsidRPr="00F304D0">
        <w:rPr>
          <w:b/>
          <w:sz w:val="22"/>
          <w:szCs w:val="22"/>
        </w:rPr>
        <w:t xml:space="preserve">dodatku </w:t>
      </w:r>
      <w:r w:rsidRPr="002C04A0">
        <w:rPr>
          <w:sz w:val="22"/>
          <w:szCs w:val="22"/>
        </w:rPr>
        <w:t>k Zmluve o poskytnutí NFP</w:t>
      </w:r>
      <w:r w:rsidR="00694755" w:rsidRPr="002C04A0">
        <w:rPr>
          <w:sz w:val="22"/>
          <w:szCs w:val="22"/>
        </w:rPr>
        <w:t>;</w:t>
      </w:r>
      <w:r w:rsidR="00857391" w:rsidRPr="002C04A0">
        <w:rPr>
          <w:sz w:val="22"/>
          <w:szCs w:val="22"/>
        </w:rPr>
        <w:t xml:space="preserve"> </w:t>
      </w:r>
      <w:r w:rsidR="00694755" w:rsidRPr="002C04A0">
        <w:rPr>
          <w:sz w:val="22"/>
          <w:szCs w:val="22"/>
        </w:rPr>
        <w:t xml:space="preserve">uvedené sa nevzťahuje na </w:t>
      </w:r>
      <w:r w:rsidR="003D7E62" w:rsidRPr="002C04A0">
        <w:rPr>
          <w:sz w:val="22"/>
          <w:szCs w:val="22"/>
        </w:rPr>
        <w:t xml:space="preserve">zmeny Zmluvy o poskytnutí NFP </w:t>
      </w:r>
      <w:r w:rsidR="00857391" w:rsidRPr="002C04A0">
        <w:rPr>
          <w:sz w:val="22"/>
          <w:szCs w:val="22"/>
        </w:rPr>
        <w:t xml:space="preserve">na základe aplikácie § 22 </w:t>
      </w:r>
      <w:r w:rsidR="003D7E62" w:rsidRPr="002C04A0">
        <w:rPr>
          <w:sz w:val="22"/>
          <w:szCs w:val="22"/>
        </w:rPr>
        <w:t xml:space="preserve">ods. 6 až 8 </w:t>
      </w:r>
      <w:r w:rsidR="00857391" w:rsidRPr="002C04A0">
        <w:rPr>
          <w:sz w:val="22"/>
          <w:szCs w:val="22"/>
        </w:rPr>
        <w:t>zákona o príspevk</w:t>
      </w:r>
      <w:r w:rsidR="00BA05FD" w:rsidRPr="002C04A0">
        <w:rPr>
          <w:sz w:val="22"/>
          <w:szCs w:val="22"/>
        </w:rPr>
        <w:t>och</w:t>
      </w:r>
      <w:r w:rsidR="00857391" w:rsidRPr="002C04A0">
        <w:rPr>
          <w:sz w:val="22"/>
          <w:szCs w:val="22"/>
        </w:rPr>
        <w:t xml:space="preserve"> z</w:t>
      </w:r>
      <w:r w:rsidR="00E44837" w:rsidRPr="002C04A0">
        <w:rPr>
          <w:sz w:val="22"/>
          <w:szCs w:val="22"/>
        </w:rPr>
        <w:t> fondov EÚ</w:t>
      </w:r>
      <w:r w:rsidR="00857391" w:rsidRPr="002C04A0">
        <w:rPr>
          <w:sz w:val="22"/>
          <w:szCs w:val="22"/>
        </w:rPr>
        <w:t xml:space="preserve">, </w:t>
      </w:r>
      <w:r w:rsidR="00694755" w:rsidRPr="002C04A0">
        <w:rPr>
          <w:sz w:val="22"/>
          <w:szCs w:val="22"/>
        </w:rPr>
        <w:t>kedy</w:t>
      </w:r>
      <w:r w:rsidR="00857391" w:rsidRPr="002C04A0">
        <w:rPr>
          <w:sz w:val="22"/>
          <w:szCs w:val="22"/>
        </w:rPr>
        <w:t xml:space="preserve"> </w:t>
      </w:r>
      <w:r w:rsidR="00620166" w:rsidRPr="002C04A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2C04A0">
        <w:rPr>
          <w:sz w:val="22"/>
          <w:szCs w:val="22"/>
        </w:rPr>
        <w:t>och</w:t>
      </w:r>
      <w:r w:rsidR="00620166" w:rsidRPr="002C04A0">
        <w:rPr>
          <w:sz w:val="22"/>
          <w:szCs w:val="22"/>
        </w:rPr>
        <w:t xml:space="preserve"> z </w:t>
      </w:r>
      <w:r w:rsidR="00E44837" w:rsidRPr="002C04A0">
        <w:rPr>
          <w:sz w:val="22"/>
          <w:szCs w:val="22"/>
        </w:rPr>
        <w:t>fondov EÚ</w:t>
      </w:r>
      <w:r w:rsidR="00620166" w:rsidRPr="002C04A0">
        <w:rPr>
          <w:sz w:val="22"/>
          <w:szCs w:val="22"/>
        </w:rPr>
        <w:t>, bez ohľadu na to, ako bude takáto zmena Zmluvy o poskytnutí NFP formálne vyhotovená</w:t>
      </w:r>
      <w:r w:rsidRPr="002C04A0">
        <w:rPr>
          <w:sz w:val="22"/>
          <w:szCs w:val="22"/>
        </w:rPr>
        <w:t>.</w:t>
      </w:r>
    </w:p>
    <w:p w14:paraId="726B709D" w14:textId="77777777" w:rsidR="00596CE7" w:rsidRPr="00F304D0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b/>
          <w:sz w:val="22"/>
          <w:szCs w:val="22"/>
        </w:rPr>
      </w:pPr>
      <w:r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sa uzatvára na dobu určitú</w:t>
      </w:r>
      <w:r w:rsidRPr="002C04A0">
        <w:rPr>
          <w:sz w:val="22"/>
          <w:szCs w:val="22"/>
        </w:rPr>
        <w:t xml:space="preserve"> a </w:t>
      </w:r>
      <w:r w:rsidRPr="00F304D0">
        <w:rPr>
          <w:b/>
          <w:sz w:val="22"/>
          <w:szCs w:val="22"/>
        </w:rPr>
        <w:t xml:space="preserve">jej </w:t>
      </w:r>
      <w:r w:rsidR="0068770B" w:rsidRPr="00F304D0">
        <w:rPr>
          <w:b/>
          <w:sz w:val="22"/>
          <w:szCs w:val="22"/>
        </w:rPr>
        <w:t xml:space="preserve">trvanie a </w:t>
      </w:r>
      <w:r w:rsidRPr="00F304D0">
        <w:rPr>
          <w:b/>
          <w:sz w:val="22"/>
          <w:szCs w:val="22"/>
        </w:rPr>
        <w:t>účinnosť</w:t>
      </w:r>
      <w:r w:rsidRPr="002C04A0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končí</w:t>
      </w:r>
      <w:r w:rsidR="00686B97" w:rsidRPr="00F304D0">
        <w:rPr>
          <w:b/>
          <w:sz w:val="22"/>
          <w:szCs w:val="22"/>
        </w:rPr>
        <w:t xml:space="preserve"> </w:t>
      </w:r>
      <w:r w:rsidR="00DA5372" w:rsidRPr="00634A1F">
        <w:rPr>
          <w:b/>
          <w:sz w:val="22"/>
          <w:szCs w:val="22"/>
          <w:highlight w:val="lightGray"/>
        </w:rPr>
        <w:t xml:space="preserve">ukončením doby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 xml:space="preserve">držateľnosti Projektu a ak sa na Projekt doba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>držateľnosti nevzťahuje, končí trvanie a účinnosť Zmluvy o poskytnutí NFP</w:t>
      </w:r>
      <w:r w:rsidR="00DA5372">
        <w:rPr>
          <w:b/>
          <w:sz w:val="22"/>
          <w:szCs w:val="22"/>
        </w:rPr>
        <w:t xml:space="preserve"> </w:t>
      </w:r>
      <w:r w:rsidR="00C0705A" w:rsidRPr="00F304D0">
        <w:rPr>
          <w:b/>
          <w:sz w:val="22"/>
          <w:szCs w:val="22"/>
        </w:rPr>
        <w:t>Finančným ukončením Projektu</w:t>
      </w:r>
      <w:r w:rsidR="00C0705A" w:rsidRPr="002C04A0">
        <w:rPr>
          <w:sz w:val="22"/>
          <w:szCs w:val="22"/>
        </w:rPr>
        <w:t xml:space="preserve">, </w:t>
      </w:r>
      <w:r w:rsidR="00686B97" w:rsidRPr="00F304D0">
        <w:rPr>
          <w:b/>
          <w:sz w:val="22"/>
          <w:szCs w:val="22"/>
        </w:rPr>
        <w:t xml:space="preserve">s výnimkou: </w:t>
      </w:r>
    </w:p>
    <w:p w14:paraId="1ECC1C1E" w14:textId="77777777" w:rsidR="00C574AF" w:rsidRPr="002C04A0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20"/>
      <w:r w:rsidRPr="002C04A0">
        <w:rPr>
          <w:sz w:val="22"/>
          <w:szCs w:val="22"/>
        </w:rPr>
        <w:t>č</w:t>
      </w:r>
      <w:r w:rsidR="00686B97" w:rsidRPr="002C04A0">
        <w:rPr>
          <w:sz w:val="22"/>
          <w:szCs w:val="22"/>
        </w:rPr>
        <w:t>l</w:t>
      </w:r>
      <w:r w:rsidR="003D7E62" w:rsidRPr="002C04A0">
        <w:rPr>
          <w:sz w:val="22"/>
          <w:szCs w:val="22"/>
        </w:rPr>
        <w:t>.</w:t>
      </w:r>
      <w:r w:rsidR="00686B97"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13, 18</w:t>
      </w:r>
      <w:r w:rsidR="00AC275E"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="00AC275E" w:rsidRPr="002C04A0">
        <w:rPr>
          <w:sz w:val="22"/>
          <w:szCs w:val="22"/>
        </w:rPr>
        <w:t xml:space="preserve">  </w:t>
      </w:r>
      <w:r w:rsidR="00686B97" w:rsidRPr="002C04A0">
        <w:rPr>
          <w:sz w:val="22"/>
          <w:szCs w:val="22"/>
        </w:rPr>
        <w:t>VZP</w:t>
      </w:r>
      <w:commentRangeEnd w:id="20"/>
      <w:r w:rsidR="00D50F08" w:rsidRPr="00F304D0">
        <w:rPr>
          <w:rStyle w:val="Odkaznakomentr"/>
          <w:sz w:val="22"/>
          <w:szCs w:val="22"/>
        </w:rPr>
        <w:commentReference w:id="20"/>
      </w:r>
      <w:r w:rsidR="00686B97" w:rsidRPr="002C04A0">
        <w:rPr>
          <w:sz w:val="22"/>
          <w:szCs w:val="22"/>
        </w:rPr>
        <w:t>,</w:t>
      </w:r>
      <w:r w:rsidR="00465881" w:rsidRPr="002C04A0">
        <w:rPr>
          <w:sz w:val="22"/>
          <w:szCs w:val="22"/>
        </w:rPr>
        <w:t xml:space="preserve"> </w:t>
      </w:r>
      <w:r w:rsidR="00261CB3" w:rsidRPr="002C04A0">
        <w:rPr>
          <w:sz w:val="22"/>
          <w:szCs w:val="22"/>
        </w:rPr>
        <w:t>ktor</w:t>
      </w:r>
      <w:r w:rsidR="00AC275E" w:rsidRPr="002C04A0">
        <w:rPr>
          <w:sz w:val="22"/>
          <w:szCs w:val="22"/>
        </w:rPr>
        <w:t>ých</w:t>
      </w:r>
      <w:r w:rsidR="00261CB3" w:rsidRPr="002C04A0">
        <w:rPr>
          <w:sz w:val="22"/>
          <w:szCs w:val="22"/>
        </w:rPr>
        <w:t xml:space="preserve"> </w:t>
      </w:r>
      <w:r w:rsidR="0068770B" w:rsidRPr="002C04A0">
        <w:rPr>
          <w:sz w:val="22"/>
          <w:szCs w:val="22"/>
        </w:rPr>
        <w:t xml:space="preserve">trvanie a </w:t>
      </w:r>
      <w:r w:rsidR="00261CB3" w:rsidRPr="002C04A0">
        <w:rPr>
          <w:sz w:val="22"/>
          <w:szCs w:val="22"/>
        </w:rPr>
        <w:t xml:space="preserve">účinnosť končí 31. </w:t>
      </w:r>
      <w:r w:rsidR="00717E9C" w:rsidRPr="002C04A0">
        <w:rPr>
          <w:sz w:val="22"/>
          <w:szCs w:val="22"/>
        </w:rPr>
        <w:t xml:space="preserve">decembra </w:t>
      </w:r>
      <w:r w:rsidR="001B529A" w:rsidRPr="002C04A0">
        <w:rPr>
          <w:sz w:val="22"/>
          <w:szCs w:val="22"/>
        </w:rPr>
        <w:t xml:space="preserve">2034 </w:t>
      </w:r>
      <w:r w:rsidR="00261CB3" w:rsidRPr="002C04A0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2C04A0">
        <w:rPr>
          <w:sz w:val="22"/>
          <w:szCs w:val="22"/>
        </w:rPr>
        <w:t xml:space="preserve">31. decembru </w:t>
      </w:r>
      <w:r w:rsidR="001B529A" w:rsidRPr="002C04A0">
        <w:rPr>
          <w:sz w:val="22"/>
          <w:szCs w:val="22"/>
        </w:rPr>
        <w:t>2034</w:t>
      </w:r>
      <w:r w:rsidR="00261CB3" w:rsidRPr="002C04A0">
        <w:rPr>
          <w:sz w:val="22"/>
          <w:szCs w:val="22"/>
        </w:rPr>
        <w:t>;</w:t>
      </w:r>
    </w:p>
    <w:p w14:paraId="175F5FBA" w14:textId="77777777" w:rsidR="00AC275E" w:rsidRPr="001B233F" w:rsidDel="001B233F" w:rsidRDefault="00AC275E" w:rsidP="001B233F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del w:id="21" w:author="Autor"/>
          <w:sz w:val="22"/>
          <w:szCs w:val="22"/>
        </w:rPr>
      </w:pPr>
      <w:r w:rsidRPr="002C04A0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2C04A0">
        <w:rPr>
          <w:sz w:val="22"/>
          <w:szCs w:val="22"/>
        </w:rPr>
        <w:t>.</w:t>
      </w:r>
      <w:r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</w:t>
      </w:r>
      <w:r w:rsidRPr="002C04A0">
        <w:rPr>
          <w:sz w:val="22"/>
          <w:szCs w:val="22"/>
        </w:rPr>
        <w:t xml:space="preserve">, </w:t>
      </w:r>
      <w:r w:rsidR="004B3C3F" w:rsidRPr="002C04A0">
        <w:rPr>
          <w:sz w:val="22"/>
          <w:szCs w:val="22"/>
        </w:rPr>
        <w:t>18</w:t>
      </w:r>
      <w:r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Pr="002C04A0">
        <w:rPr>
          <w:sz w:val="22"/>
          <w:szCs w:val="22"/>
        </w:rPr>
        <w:t xml:space="preserve"> VZP), </w:t>
      </w:r>
      <w:r w:rsidR="00DB48FB" w:rsidRPr="002C04A0">
        <w:rPr>
          <w:sz w:val="22"/>
          <w:szCs w:val="22"/>
        </w:rPr>
        <w:t xml:space="preserve">s výnimkou zmluvnej pokuty, </w:t>
      </w:r>
      <w:r w:rsidRPr="002C04A0">
        <w:rPr>
          <w:sz w:val="22"/>
          <w:szCs w:val="22"/>
        </w:rPr>
        <w:t xml:space="preserve">pričom ich </w:t>
      </w:r>
      <w:r w:rsidR="007A6176" w:rsidRPr="002C04A0">
        <w:rPr>
          <w:sz w:val="22"/>
          <w:szCs w:val="22"/>
        </w:rPr>
        <w:t xml:space="preserve">trvanie a </w:t>
      </w:r>
      <w:r w:rsidRPr="002C04A0">
        <w:rPr>
          <w:sz w:val="22"/>
          <w:szCs w:val="22"/>
        </w:rPr>
        <w:t xml:space="preserve">účinnosť končí s účinnosťou </w:t>
      </w:r>
      <w:r w:rsidRPr="001B233F">
        <w:rPr>
          <w:sz w:val="22"/>
          <w:szCs w:val="22"/>
        </w:rPr>
        <w:t>predmetných článkov</w:t>
      </w:r>
      <w:del w:id="22" w:author="Autor">
        <w:r w:rsidRPr="001B233F" w:rsidDel="001B233F">
          <w:rPr>
            <w:sz w:val="22"/>
            <w:szCs w:val="22"/>
          </w:rPr>
          <w:delText>;</w:delText>
        </w:r>
      </w:del>
    </w:p>
    <w:p w14:paraId="099F6B65" w14:textId="02BFD22F" w:rsidR="00E626C8" w:rsidRPr="001B233F" w:rsidDel="001B233F" w:rsidRDefault="00E626C8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del w:id="23" w:author="Autor"/>
          <w:sz w:val="22"/>
          <w:szCs w:val="22"/>
          <w:rPrChange w:id="24" w:author="Autor">
            <w:rPr>
              <w:del w:id="25" w:author="Autor"/>
              <w:sz w:val="22"/>
              <w:szCs w:val="22"/>
              <w:highlight w:val="lightGray"/>
            </w:rPr>
          </w:rPrChange>
        </w:rPr>
        <w:pPrChange w:id="26" w:author="Autor">
          <w:pPr>
            <w:numPr>
              <w:ilvl w:val="1"/>
              <w:numId w:val="6"/>
            </w:numPr>
            <w:tabs>
              <w:tab w:val="num" w:pos="1440"/>
            </w:tabs>
            <w:spacing w:before="120" w:line="259" w:lineRule="auto"/>
            <w:ind w:left="851" w:hanging="425"/>
            <w:jc w:val="both"/>
          </w:pPr>
        </w:pPrChange>
      </w:pPr>
      <w:del w:id="27" w:author="Autor">
        <w:r w:rsidRPr="001B233F" w:rsidDel="001B233F">
          <w:rPr>
            <w:sz w:val="22"/>
            <w:szCs w:val="22"/>
            <w:rPrChange w:id="28" w:author="Autor">
              <w:rPr>
                <w:sz w:val="22"/>
                <w:szCs w:val="22"/>
                <w:highlight w:val="lightGray"/>
              </w:rPr>
            </w:rPrChange>
          </w:rPr>
          <w:delText xml:space="preserve">projektu, v rámci ktorého došlo k poskytnutiu štátnej pomoci, trvanie a účinnosť čl. 18 a čl. 20 VZP sa uplatní po dobu stanovenú v bodoch (i) a (ii) tohto písmena, ak z písmen a) a b) tohto odseku nevyplývajú dlhšie lehoty:  </w:delText>
        </w:r>
      </w:del>
    </w:p>
    <w:p w14:paraId="43E7B16C" w14:textId="74301A2A" w:rsidR="00E626C8" w:rsidRPr="001B233F" w:rsidDel="001B233F" w:rsidRDefault="00E626C8">
      <w:pPr>
        <w:spacing w:before="120" w:line="259" w:lineRule="auto"/>
        <w:jc w:val="both"/>
        <w:rPr>
          <w:del w:id="29" w:author="Autor"/>
          <w:sz w:val="22"/>
          <w:szCs w:val="22"/>
          <w:rPrChange w:id="30" w:author="Autor">
            <w:rPr>
              <w:del w:id="31" w:author="Autor"/>
              <w:sz w:val="22"/>
              <w:szCs w:val="22"/>
              <w:highlight w:val="lightGray"/>
            </w:rPr>
          </w:rPrChange>
        </w:rPr>
        <w:pPrChange w:id="32" w:author="Autor">
          <w:pPr>
            <w:spacing w:before="120" w:line="259" w:lineRule="auto"/>
            <w:ind w:left="1276" w:hanging="426"/>
            <w:jc w:val="both"/>
          </w:pPr>
        </w:pPrChange>
      </w:pPr>
      <w:del w:id="33" w:author="Autor">
        <w:r w:rsidRPr="001B233F" w:rsidDel="001B233F">
          <w:rPr>
            <w:sz w:val="22"/>
            <w:szCs w:val="22"/>
            <w:rPrChange w:id="34" w:author="Autor">
              <w:rPr>
                <w:sz w:val="22"/>
                <w:szCs w:val="22"/>
                <w:highlight w:val="lightGray"/>
              </w:rPr>
            </w:rPrChange>
          </w:rPr>
          <w:delText xml:space="preserve">(i) </w:delText>
        </w:r>
        <w:r w:rsidRPr="001B233F" w:rsidDel="001B233F">
          <w:rPr>
            <w:sz w:val="22"/>
            <w:szCs w:val="22"/>
            <w:rPrChange w:id="35" w:author="Autor">
              <w:rPr>
                <w:sz w:val="22"/>
                <w:szCs w:val="22"/>
                <w:highlight w:val="lightGray"/>
              </w:rPr>
            </w:rPrChange>
          </w:rPr>
          <w:tab/>
          <w:delText>trvanie a účinnosť čl. 20 VZP končí uplynutím 10 rokov od</w:delText>
        </w:r>
        <w:r w:rsidR="00767318" w:rsidRPr="001B233F" w:rsidDel="001B233F">
          <w:rPr>
            <w:sz w:val="22"/>
            <w:szCs w:val="22"/>
            <w:rPrChange w:id="36" w:author="Autor">
              <w:rPr>
                <w:sz w:val="22"/>
                <w:szCs w:val="22"/>
                <w:highlight w:val="lightGray"/>
              </w:rPr>
            </w:rPrChange>
          </w:rPr>
          <w:delText xml:space="preserve"> ukončenia doby Udržateľnosti Projektu</w:delText>
        </w:r>
        <w:r w:rsidRPr="001B233F" w:rsidDel="001B233F">
          <w:rPr>
            <w:sz w:val="22"/>
            <w:szCs w:val="22"/>
            <w:rPrChange w:id="37" w:author="Autor">
              <w:rPr>
                <w:sz w:val="22"/>
                <w:szCs w:val="22"/>
                <w:highlight w:val="lightGray"/>
              </w:rPr>
            </w:rPrChange>
          </w:rPr>
          <w:delText xml:space="preserve">, a </w:delText>
        </w:r>
      </w:del>
    </w:p>
    <w:p w14:paraId="1AA01DD2" w14:textId="6E7049AF" w:rsidR="00E626C8" w:rsidRPr="001B233F" w:rsidRDefault="00E626C8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  <w:pPrChange w:id="38" w:author="Autor">
          <w:pPr>
            <w:spacing w:before="120" w:line="259" w:lineRule="auto"/>
            <w:ind w:left="1276" w:hanging="426"/>
            <w:jc w:val="both"/>
          </w:pPr>
        </w:pPrChange>
      </w:pPr>
      <w:del w:id="39" w:author="Autor">
        <w:r w:rsidRPr="001B233F" w:rsidDel="001B233F">
          <w:rPr>
            <w:sz w:val="22"/>
            <w:szCs w:val="22"/>
            <w:rPrChange w:id="40" w:author="Autor">
              <w:rPr>
                <w:sz w:val="22"/>
                <w:szCs w:val="22"/>
                <w:highlight w:val="lightGray"/>
              </w:rPr>
            </w:rPrChange>
          </w:rPr>
          <w:delText xml:space="preserve">(ii) trvanie a účinnosť čl. 18 VZP v súvislosti s vymáhaním štátnej pomoci poskytnutej v rozpore s uplatniteľnými pravidlami vyplývajúcimi z právnych predpisov SR alebo Právnych aktov EÚ končí uplynutím 10 rokov od </w:delText>
        </w:r>
        <w:r w:rsidR="00767318" w:rsidRPr="001B233F" w:rsidDel="001B233F">
          <w:rPr>
            <w:sz w:val="22"/>
            <w:szCs w:val="22"/>
            <w:rPrChange w:id="41" w:author="Autor">
              <w:rPr>
                <w:sz w:val="22"/>
                <w:szCs w:val="22"/>
                <w:highlight w:val="lightGray"/>
              </w:rPr>
            </w:rPrChange>
          </w:rPr>
          <w:delText>ukončenia doby Udržateľnosti Projektu</w:delText>
        </w:r>
      </w:del>
      <w:r w:rsidRPr="001B233F">
        <w:rPr>
          <w:sz w:val="22"/>
          <w:szCs w:val="22"/>
          <w:rPrChange w:id="42" w:author="Autor">
            <w:rPr>
              <w:sz w:val="22"/>
              <w:szCs w:val="22"/>
              <w:highlight w:val="lightGray"/>
            </w:rPr>
          </w:rPrChange>
        </w:rPr>
        <w:t>.</w:t>
      </w:r>
      <w:r w:rsidRPr="001B233F">
        <w:rPr>
          <w:sz w:val="22"/>
          <w:szCs w:val="22"/>
        </w:rPr>
        <w:t xml:space="preserve"> </w:t>
      </w:r>
    </w:p>
    <w:p w14:paraId="22F5F848" w14:textId="32B9B598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Trvanie a </w:t>
      </w:r>
      <w:r w:rsidR="00261CB3" w:rsidRPr="00F304D0">
        <w:rPr>
          <w:b/>
          <w:sz w:val="22"/>
          <w:szCs w:val="22"/>
        </w:rPr>
        <w:t>účinnosť Zmluvy</w:t>
      </w:r>
      <w:r w:rsidR="00261CB3" w:rsidRPr="002C04A0">
        <w:rPr>
          <w:sz w:val="22"/>
          <w:szCs w:val="22"/>
        </w:rPr>
        <w:t xml:space="preserve"> o poskytnutí NFP </w:t>
      </w:r>
      <w:r w:rsidR="00885F67" w:rsidRPr="002C04A0">
        <w:rPr>
          <w:sz w:val="22"/>
          <w:szCs w:val="22"/>
        </w:rPr>
        <w:t xml:space="preserve">v rozsahu jej ustanovení </w:t>
      </w:r>
      <w:r w:rsidR="00261CB3" w:rsidRPr="002C04A0">
        <w:rPr>
          <w:sz w:val="22"/>
          <w:szCs w:val="22"/>
        </w:rPr>
        <w:t xml:space="preserve">uvedených </w:t>
      </w:r>
      <w:r w:rsidR="00885F67" w:rsidRPr="002C04A0">
        <w:rPr>
          <w:sz w:val="22"/>
          <w:szCs w:val="22"/>
        </w:rPr>
        <w:t xml:space="preserve">v písmenách a) až </w:t>
      </w:r>
      <w:ins w:id="43" w:author="Autor">
        <w:r w:rsidR="001B233F">
          <w:rPr>
            <w:sz w:val="22"/>
            <w:szCs w:val="22"/>
          </w:rPr>
          <w:t>b</w:t>
        </w:r>
      </w:ins>
      <w:del w:id="44" w:author="Autor">
        <w:r w:rsidR="00BF42BA" w:rsidRPr="00F304D0" w:rsidDel="001B233F">
          <w:rPr>
            <w:sz w:val="22"/>
            <w:szCs w:val="22"/>
          </w:rPr>
          <w:delText>c</w:delText>
        </w:r>
      </w:del>
      <w:r w:rsidR="00885F67" w:rsidRPr="002C04A0">
        <w:rPr>
          <w:sz w:val="22"/>
          <w:szCs w:val="22"/>
        </w:rPr>
        <w:t>)</w:t>
      </w:r>
      <w:r w:rsidR="00261CB3" w:rsidRPr="002C04A0">
        <w:rPr>
          <w:sz w:val="22"/>
          <w:szCs w:val="22"/>
        </w:rPr>
        <w:t xml:space="preserve"> tohto odseku </w:t>
      </w:r>
      <w:r w:rsidR="00261CB3" w:rsidRPr="00F304D0">
        <w:rPr>
          <w:b/>
          <w:sz w:val="22"/>
          <w:szCs w:val="22"/>
        </w:rPr>
        <w:t>sa predĺži</w:t>
      </w:r>
      <w:r w:rsidR="00261CB3" w:rsidRPr="002C04A0">
        <w:rPr>
          <w:sz w:val="22"/>
          <w:szCs w:val="22"/>
        </w:rPr>
        <w:t xml:space="preserve"> (bez potreby vyhotovovania</w:t>
      </w:r>
      <w:r w:rsidR="00261CB3" w:rsidRPr="00BF42BA">
        <w:rPr>
          <w:sz w:val="22"/>
          <w:szCs w:val="22"/>
        </w:rPr>
        <w:t xml:space="preserve"> osobitného dodatku k Zmluve o poskytnutí NFP, t</w:t>
      </w:r>
      <w:r w:rsidR="00261CB3" w:rsidRPr="001B529A">
        <w:rPr>
          <w:sz w:val="22"/>
          <w:szCs w:val="22"/>
        </w:rPr>
        <w:t xml:space="preserve">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</w:t>
      </w:r>
      <w:commentRangeStart w:id="45"/>
      <w:r w:rsidR="00261CB3" w:rsidRPr="00FC5E1A">
        <w:rPr>
          <w:sz w:val="22"/>
          <w:szCs w:val="22"/>
        </w:rPr>
        <w:t xml:space="preserve">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commentRangeEnd w:id="45"/>
      <w:r w:rsidR="00EA3B6D">
        <w:rPr>
          <w:rStyle w:val="Odkaznakomentr"/>
        </w:rPr>
        <w:commentReference w:id="45"/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142B720" w14:textId="10D17F71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zmluvy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>môže Poskytovateľ odstúpiť od Zmluvy o poskytnutí NFP, resp. požadovať vrátenie NFP prípadne 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</w:t>
      </w:r>
      <w:r w:rsidR="003C65C1" w:rsidRPr="001B529A">
        <w:rPr>
          <w:sz w:val="22"/>
          <w:szCs w:val="22"/>
        </w:rPr>
        <w:lastRenderedPageBreak/>
        <w:t>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NFP</w:t>
      </w:r>
      <w:r w:rsidR="00CC44B4" w:rsidRPr="001D0662">
        <w:rPr>
          <w:sz w:val="22"/>
          <w:szCs w:val="22"/>
        </w:rPr>
        <w:t>.</w:t>
      </w:r>
    </w:p>
    <w:p w14:paraId="3E8E4729" w14:textId="77777777" w:rsidR="003312ED" w:rsidRPr="00D03C01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D066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261 Obchodného zákonníka, Zmluvné strany vykonali voľbu práva podľa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262 ods</w:t>
      </w:r>
      <w:r w:rsidR="0028380A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1 Obchodného zákonníka a výslovne súhlasia, že ich záväzkový vzťah vyplývajúci zo Zmluvy o poskytnutí NFP</w:t>
      </w:r>
      <w:r w:rsidRPr="00D351FE">
        <w:rPr>
          <w:sz w:val="22"/>
          <w:szCs w:val="22"/>
        </w:rPr>
        <w:t xml:space="preserve">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F304D0">
        <w:rPr>
          <w:b/>
          <w:sz w:val="22"/>
          <w:szCs w:val="22"/>
        </w:rPr>
        <w:t>Všetky spory, ktoré vzniknú z</w:t>
      </w:r>
      <w:r w:rsidR="00BE7D84" w:rsidRPr="00F304D0">
        <w:rPr>
          <w:b/>
          <w:sz w:val="22"/>
          <w:szCs w:val="22"/>
        </w:rPr>
        <w:t>o</w:t>
      </w:r>
      <w:r w:rsidR="00696212" w:rsidRPr="00F304D0">
        <w:rPr>
          <w:b/>
          <w:sz w:val="22"/>
          <w:szCs w:val="22"/>
        </w:rPr>
        <w:t xml:space="preserve"> Zmluvy</w:t>
      </w:r>
      <w:r w:rsidR="00BE7D84" w:rsidRPr="00F304D0">
        <w:rPr>
          <w:b/>
          <w:sz w:val="22"/>
          <w:szCs w:val="22"/>
        </w:rPr>
        <w:t xml:space="preserve"> o poskytnutí NFP</w:t>
      </w:r>
      <w:r w:rsidR="00696212" w:rsidRPr="007239FC">
        <w:rPr>
          <w:sz w:val="22"/>
          <w:szCs w:val="22"/>
        </w:rPr>
        <w:t>, vrátane sporov o jej platnosť, výklad alebo ukončenie</w:t>
      </w:r>
      <w:r w:rsidR="00314406" w:rsidRPr="007239FC">
        <w:rPr>
          <w:sz w:val="22"/>
          <w:szCs w:val="22"/>
        </w:rPr>
        <w:t>,</w:t>
      </w:r>
      <w:r w:rsidR="00696212" w:rsidRPr="007239FC">
        <w:rPr>
          <w:sz w:val="22"/>
          <w:szCs w:val="22"/>
        </w:rPr>
        <w:t xml:space="preserve"> </w:t>
      </w:r>
      <w:r w:rsidR="00050AB6" w:rsidRPr="007239FC">
        <w:rPr>
          <w:sz w:val="22"/>
          <w:szCs w:val="22"/>
        </w:rPr>
        <w:t>Z</w:t>
      </w:r>
      <w:r w:rsidR="00696212" w:rsidRPr="007239FC">
        <w:rPr>
          <w:sz w:val="22"/>
          <w:szCs w:val="22"/>
        </w:rPr>
        <w:t xml:space="preserve">mluvné strany prednostne </w:t>
      </w:r>
      <w:r w:rsidR="00696212" w:rsidRPr="00F304D0">
        <w:rPr>
          <w:b/>
          <w:sz w:val="22"/>
          <w:szCs w:val="22"/>
        </w:rPr>
        <w:t>rieši</w:t>
      </w:r>
      <w:r w:rsidR="00D768AA" w:rsidRPr="00F304D0">
        <w:rPr>
          <w:b/>
          <w:sz w:val="22"/>
          <w:szCs w:val="22"/>
        </w:rPr>
        <w:t>a</w:t>
      </w:r>
      <w:r w:rsidR="007B144E" w:rsidRPr="00F304D0">
        <w:rPr>
          <w:b/>
          <w:sz w:val="22"/>
          <w:szCs w:val="22"/>
        </w:rPr>
        <w:t xml:space="preserve"> využitím ustanovení Obchodného zákonníka a ďalej</w:t>
      </w:r>
      <w:r w:rsidR="00600300" w:rsidRPr="00F304D0">
        <w:rPr>
          <w:b/>
          <w:sz w:val="22"/>
          <w:szCs w:val="22"/>
        </w:rPr>
        <w:t xml:space="preserve"> pravidiel a </w:t>
      </w:r>
      <w:r w:rsidR="00BA761C" w:rsidRPr="00F304D0">
        <w:rPr>
          <w:b/>
          <w:sz w:val="22"/>
          <w:szCs w:val="22"/>
        </w:rPr>
        <w:t xml:space="preserve">predpisov </w:t>
      </w:r>
      <w:r w:rsidR="00600300" w:rsidRPr="00F304D0">
        <w:rPr>
          <w:b/>
          <w:sz w:val="22"/>
          <w:szCs w:val="22"/>
        </w:rPr>
        <w:t>uvedených v</w:t>
      </w:r>
      <w:r w:rsidR="003D7E62" w:rsidRPr="00F304D0">
        <w:rPr>
          <w:b/>
          <w:sz w:val="22"/>
          <w:szCs w:val="22"/>
        </w:rPr>
        <w:t> </w:t>
      </w:r>
      <w:r w:rsidR="00600300" w:rsidRPr="00F304D0">
        <w:rPr>
          <w:b/>
          <w:sz w:val="22"/>
          <w:szCs w:val="22"/>
        </w:rPr>
        <w:t>čl</w:t>
      </w:r>
      <w:r w:rsidR="003D7E62" w:rsidRPr="00F304D0">
        <w:rPr>
          <w:b/>
          <w:sz w:val="22"/>
          <w:szCs w:val="22"/>
        </w:rPr>
        <w:t>.</w:t>
      </w:r>
      <w:r w:rsidR="00600300" w:rsidRPr="00F304D0">
        <w:rPr>
          <w:b/>
          <w:sz w:val="22"/>
          <w:szCs w:val="22"/>
        </w:rPr>
        <w:t xml:space="preserve"> </w:t>
      </w:r>
      <w:r w:rsidR="004847CE" w:rsidRPr="00F304D0">
        <w:rPr>
          <w:b/>
          <w:sz w:val="22"/>
          <w:szCs w:val="22"/>
        </w:rPr>
        <w:t>1 ods</w:t>
      </w:r>
      <w:r w:rsidR="0028380A" w:rsidRPr="00F304D0">
        <w:rPr>
          <w:b/>
          <w:sz w:val="22"/>
          <w:szCs w:val="22"/>
        </w:rPr>
        <w:t>.</w:t>
      </w:r>
      <w:r w:rsidR="004847CE" w:rsidRPr="00F304D0">
        <w:rPr>
          <w:b/>
          <w:sz w:val="22"/>
          <w:szCs w:val="22"/>
        </w:rPr>
        <w:t xml:space="preserve"> 2 VZP</w:t>
      </w:r>
      <w:r w:rsidR="00600300" w:rsidRPr="00F304D0">
        <w:rPr>
          <w:b/>
          <w:sz w:val="22"/>
          <w:szCs w:val="22"/>
        </w:rPr>
        <w:t xml:space="preserve">, ďalej </w:t>
      </w:r>
      <w:r w:rsidR="00696212" w:rsidRPr="00F304D0">
        <w:rPr>
          <w:b/>
          <w:sz w:val="22"/>
          <w:szCs w:val="22"/>
        </w:rPr>
        <w:t>vzájomnými zmierovacími rokovaniami a dohodami</w:t>
      </w:r>
      <w:r w:rsidR="00696212" w:rsidRPr="007239FC">
        <w:rPr>
          <w:sz w:val="22"/>
          <w:szCs w:val="22"/>
        </w:rPr>
        <w:t>. V prípade, že sa vzájomné</w:t>
      </w:r>
      <w:r w:rsidR="00696212" w:rsidRPr="00D351FE">
        <w:rPr>
          <w:sz w:val="22"/>
          <w:szCs w:val="22"/>
        </w:rPr>
        <w:t xml:space="preserve">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na miestne a vecne príslušnom súde</w:t>
      </w:r>
      <w:r w:rsidR="00696212" w:rsidRPr="00D351FE">
        <w:rPr>
          <w:sz w:val="22"/>
          <w:szCs w:val="22"/>
        </w:rPr>
        <w:t xml:space="preserve"> </w:t>
      </w:r>
      <w:r w:rsidR="0028380A" w:rsidRPr="00F304D0">
        <w:rPr>
          <w:b/>
          <w:sz w:val="22"/>
          <w:szCs w:val="22"/>
        </w:rPr>
        <w:t>SR</w:t>
      </w:r>
      <w:r w:rsidR="00696212" w:rsidRPr="00F304D0">
        <w:rPr>
          <w:b/>
          <w:sz w:val="22"/>
          <w:szCs w:val="22"/>
        </w:rPr>
        <w:t xml:space="preserve"> </w:t>
      </w:r>
      <w:r w:rsidR="00696212" w:rsidRPr="00D351FE">
        <w:rPr>
          <w:sz w:val="22"/>
          <w:szCs w:val="22"/>
        </w:rPr>
        <w:t>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</w:t>
      </w:r>
      <w:r w:rsidR="0020563B" w:rsidRPr="007239FC">
        <w:rPr>
          <w:sz w:val="22"/>
          <w:szCs w:val="22"/>
        </w:rPr>
        <w:t>zmien vykonaných podľa § 22 ods. 6 a 7 zákona o príspevkoch z fondov EÚ postupom podľa článku 16 VZP</w:t>
      </w:r>
      <w:r w:rsidR="00600300" w:rsidRPr="007239FC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</w:t>
      </w:r>
      <w:r w:rsidR="00A07189" w:rsidRPr="00F304D0">
        <w:rPr>
          <w:b/>
          <w:sz w:val="22"/>
          <w:szCs w:val="22"/>
        </w:rPr>
        <w:t>Poskytovateľ koná v mene štátu pred súdmi a inými orgánmi vo veciach vyplývajúcich z tejto Zmluvy o poskytnutí NFP</w:t>
      </w:r>
      <w:r w:rsidR="00A07189" w:rsidRPr="007239FC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77777777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77777777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3ABC7D28" w14:textId="77777777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</w:t>
      </w:r>
      <w:r w:rsidR="00BE7D84" w:rsidRPr="001B529A">
        <w:rPr>
          <w:sz w:val="22"/>
          <w:szCs w:val="22"/>
        </w:rPr>
        <w:lastRenderedPageBreak/>
        <w:t>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77777777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VO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46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46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47"/>
      <w:r w:rsidRPr="001B529A">
        <w:rPr>
          <w:bCs/>
          <w:sz w:val="22"/>
          <w:szCs w:val="22"/>
        </w:rPr>
        <w:t>Podpis: .......................................</w:t>
      </w:r>
      <w:commentRangeEnd w:id="47"/>
      <w:r w:rsidR="00C75C64">
        <w:rPr>
          <w:rStyle w:val="Odkaznakomentr"/>
        </w:rPr>
        <w:commentReference w:id="47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48"/>
      <w:r w:rsidRPr="001B529A">
        <w:rPr>
          <w:bCs/>
          <w:sz w:val="22"/>
          <w:szCs w:val="22"/>
        </w:rPr>
        <w:t xml:space="preserve">Meno a priezvisko </w:t>
      </w:r>
      <w:commentRangeEnd w:id="48"/>
      <w:r w:rsidR="00EF67CA">
        <w:rPr>
          <w:rStyle w:val="Odkaznakomentr"/>
        </w:rPr>
        <w:commentReference w:id="48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49"/>
      <w:r w:rsidRPr="00F304D0">
        <w:rPr>
          <w:bCs/>
          <w:sz w:val="22"/>
          <w:szCs w:val="22"/>
          <w:highlight w:val="lightGray"/>
        </w:rPr>
        <w:t>zástupcu</w:t>
      </w:r>
      <w:commentRangeEnd w:id="49"/>
      <w:r w:rsidR="009C03E6" w:rsidRPr="00F304D0">
        <w:rPr>
          <w:rStyle w:val="Odkaznakomentr"/>
          <w:highlight w:val="lightGray"/>
        </w:rPr>
        <w:commentReference w:id="49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50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50"/>
      <w:r w:rsidRPr="001B529A">
        <w:rPr>
          <w:bCs/>
          <w:sz w:val="22"/>
          <w:szCs w:val="22"/>
        </w:rPr>
        <w:t xml:space="preserve">, dňa </w:t>
      </w:r>
      <w:bookmarkStart w:id="51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51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52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53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53"/>
      <w:r w:rsidR="00C93054">
        <w:rPr>
          <w:rStyle w:val="Odkaznakomentr"/>
        </w:rPr>
        <w:commentReference w:id="53"/>
      </w:r>
    </w:p>
    <w:bookmarkEnd w:id="52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54"/>
      <w:r w:rsidRPr="00F304D0">
        <w:rPr>
          <w:bCs/>
          <w:sz w:val="22"/>
          <w:szCs w:val="22"/>
          <w:highlight w:val="lightGray"/>
        </w:rPr>
        <w:t>zástupcu</w:t>
      </w:r>
      <w:commentRangeEnd w:id="54"/>
      <w:r w:rsidR="009C03E6" w:rsidRPr="00F304D0">
        <w:rPr>
          <w:rStyle w:val="Odkaznakomentr"/>
          <w:highlight w:val="lightGray"/>
        </w:rPr>
        <w:commentReference w:id="54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4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5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6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8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15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17" w:author="Autor" w:initials="A">
    <w:p w14:paraId="2919CDB0" w14:textId="77777777" w:rsidR="00A728D4" w:rsidRDefault="00A728D4">
      <w:pPr>
        <w:pStyle w:val="Textkomentra"/>
      </w:pPr>
      <w:r>
        <w:rPr>
          <w:rStyle w:val="Odkaznakomentr"/>
        </w:rPr>
        <w:annotationRef/>
      </w:r>
      <w:r w:rsidR="00582A15" w:rsidRPr="00582A15">
        <w:t>„</w:t>
      </w:r>
      <w:r w:rsidRPr="00582A15">
        <w:t>Žiadosť o</w:t>
      </w:r>
      <w:r w:rsidR="00582A15" w:rsidRPr="00582A15">
        <w:t> </w:t>
      </w:r>
      <w:r w:rsidRPr="00582A15">
        <w:t>platbu</w:t>
      </w:r>
      <w:r w:rsidR="00582A15" w:rsidRPr="00582A15">
        <w:t>“</w:t>
      </w:r>
      <w:r w:rsidRPr="00582A15">
        <w:t xml:space="preserve"> – budú všetky typy platieb</w:t>
      </w:r>
    </w:p>
    <w:p w14:paraId="5DF4969A" w14:textId="77777777" w:rsidR="007239FC" w:rsidRDefault="007239FC">
      <w:pPr>
        <w:pStyle w:val="Textkomentra"/>
      </w:pPr>
    </w:p>
    <w:p w14:paraId="0B427E98" w14:textId="42492F2F" w:rsidR="00020679" w:rsidRPr="00582A15" w:rsidRDefault="00020679">
      <w:pPr>
        <w:pStyle w:val="Textkomentra"/>
      </w:pPr>
      <w:r w:rsidRPr="00921784">
        <w:t xml:space="preserve">Text </w:t>
      </w:r>
      <w:r w:rsidR="00F348E0">
        <w:t xml:space="preserve">v časti 11 prílohy č. 2 Zmluvy o poskytnutí NFP </w:t>
      </w:r>
      <w:r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18" w:author="Autor" w:initials="A">
    <w:p w14:paraId="15AE0563" w14:textId="77777777" w:rsidR="00D57986" w:rsidRDefault="00D57986">
      <w:pPr>
        <w:pStyle w:val="Textkomentra"/>
      </w:pPr>
      <w:r>
        <w:rPr>
          <w:rStyle w:val="Odkaznakomentr"/>
        </w:rPr>
        <w:annotationRef/>
      </w:r>
      <w:r>
        <w:t>Relevantné, len ak je to stanovené vo výzve</w:t>
      </w:r>
    </w:p>
  </w:comment>
  <w:comment w:id="19" w:author="Autor" w:initials="A">
    <w:p w14:paraId="06DBCDAE" w14:textId="77777777" w:rsidR="000B4903" w:rsidRPr="00B13047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B13047">
        <w:t>Ak nerelevantné, ustanovenie sa vypustí.</w:t>
      </w:r>
    </w:p>
    <w:p w14:paraId="4D05E62B" w14:textId="77777777" w:rsidR="000B4903" w:rsidRPr="00B13047" w:rsidRDefault="000B4903" w:rsidP="00A772FE">
      <w:pPr>
        <w:pStyle w:val="Textkomentra"/>
      </w:pPr>
    </w:p>
    <w:p w14:paraId="50116B60" w14:textId="567120D8" w:rsidR="00236F6B" w:rsidRDefault="00236F6B" w:rsidP="00A772FE">
      <w:pPr>
        <w:pStyle w:val="Textkomentra"/>
      </w:pPr>
      <w:r w:rsidRPr="00B13047">
        <w:t xml:space="preserve"> </w:t>
      </w:r>
      <w:r w:rsidRPr="00B13047">
        <w:rPr>
          <w:b/>
        </w:rPr>
        <w:t>V prípade vypustenia ustanovenia podľa predchádzajúcej vety, sa vypustia aj ostatné odkazy na udržateľnosť a povinnosti sa jej týkajúce v celej zmluve.</w:t>
      </w:r>
      <w:r>
        <w:t xml:space="preserve"> </w:t>
      </w:r>
    </w:p>
  </w:comment>
  <w:comment w:id="20" w:author="Autor" w:initials="A">
    <w:p w14:paraId="4751157F" w14:textId="77777777" w:rsidR="00D50F08" w:rsidRDefault="00D50F08">
      <w:pPr>
        <w:pStyle w:val="Textkomentra"/>
      </w:pPr>
      <w:r>
        <w:rPr>
          <w:rStyle w:val="Odkaznakomentr"/>
        </w:rPr>
        <w:annotationRef/>
      </w:r>
      <w:r>
        <w:t>Čl. 13 VZP – Kontro</w:t>
      </w:r>
      <w:r w:rsidR="00667DF2">
        <w:t>la/</w:t>
      </w:r>
      <w:r>
        <w:t> audit</w:t>
      </w:r>
    </w:p>
    <w:p w14:paraId="0CB277E4" w14:textId="77777777" w:rsidR="00D50F08" w:rsidRDefault="00D50F08">
      <w:pPr>
        <w:pStyle w:val="Textkomentra"/>
      </w:pPr>
      <w:r>
        <w:t xml:space="preserve">Čl. 18 VZP </w:t>
      </w:r>
      <w:r w:rsidR="00160295">
        <w:t>–</w:t>
      </w:r>
      <w:r>
        <w:t xml:space="preserve"> </w:t>
      </w:r>
      <w:r w:rsidR="00160295">
        <w:t>Vysporiadanie finančných vzťahov</w:t>
      </w:r>
    </w:p>
    <w:p w14:paraId="35AE15A2" w14:textId="77777777" w:rsidR="00667DF2" w:rsidRDefault="00667DF2">
      <w:pPr>
        <w:pStyle w:val="Textkomentra"/>
      </w:pPr>
      <w:r>
        <w:t>Čl. 20 VZP – Uchovávanie dokumentov</w:t>
      </w:r>
    </w:p>
  </w:comment>
  <w:comment w:id="45" w:author="Autor" w:initials="A">
    <w:p w14:paraId="7280BD58" w14:textId="77777777" w:rsidR="00EA3B6D" w:rsidRDefault="00EA3B6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47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48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49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53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54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15AE0563" w15:done="0"/>
  <w15:commentEx w15:paraId="50116B60" w15:done="0"/>
  <w15:commentEx w15:paraId="35AE15A2" w15:done="0"/>
  <w15:commentEx w15:paraId="7280BD58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FEB92" w16cid:durableId="288F4E04"/>
  <w16cid:commentId w16cid:paraId="1FB3311A" w16cid:durableId="288F4E05"/>
  <w16cid:commentId w16cid:paraId="36765B0A" w16cid:durableId="288F4E07"/>
  <w16cid:commentId w16cid:paraId="2A90C118" w16cid:durableId="288F4E08"/>
  <w16cid:commentId w16cid:paraId="291E7A1E" w16cid:durableId="27039D09"/>
  <w16cid:commentId w16cid:paraId="2E80F670" w16cid:durableId="288F4E0B"/>
  <w16cid:commentId w16cid:paraId="5355F241" w16cid:durableId="272748AF"/>
  <w16cid:commentId w16cid:paraId="47D674A9" w16cid:durableId="288F4E0E"/>
  <w16cid:commentId w16cid:paraId="25993C59" w16cid:durableId="288F4E12"/>
  <w16cid:commentId w16cid:paraId="20872599" w16cid:durableId="26AA55A2"/>
  <w16cid:commentId w16cid:paraId="6B1C42FE" w16cid:durableId="2728D58C"/>
  <w16cid:commentId w16cid:paraId="1E50A6FE" w16cid:durableId="27039FE8"/>
  <w16cid:commentId w16cid:paraId="3A5BB33D" w16cid:durableId="288F4E1A"/>
  <w16cid:commentId w16cid:paraId="07D1EECC" w16cid:durableId="28908827"/>
  <w16cid:commentId w16cid:paraId="3F353E8E" w16cid:durableId="288F4E1B"/>
  <w16cid:commentId w16cid:paraId="4D57CCA5" w16cid:durableId="274DB892"/>
  <w16cid:commentId w16cid:paraId="6156E8A8" w16cid:durableId="288F4E1D"/>
  <w16cid:commentId w16cid:paraId="3950B9C3" w16cid:durableId="2729DB00"/>
  <w16cid:commentId w16cid:paraId="1CAB4B8D" w16cid:durableId="288F4E1F"/>
  <w16cid:commentId w16cid:paraId="1AFB9A1A" w16cid:durableId="270419B2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10631" w14:textId="77777777" w:rsidR="00725206" w:rsidRDefault="00725206">
      <w:r>
        <w:separator/>
      </w:r>
    </w:p>
  </w:endnote>
  <w:endnote w:type="continuationSeparator" w:id="0">
    <w:p w14:paraId="72FE2779" w14:textId="77777777" w:rsidR="00725206" w:rsidRDefault="00725206">
      <w:r>
        <w:continuationSeparator/>
      </w:r>
    </w:p>
  </w:endnote>
  <w:endnote w:type="continuationNotice" w:id="1">
    <w:p w14:paraId="16001B19" w14:textId="77777777" w:rsidR="00725206" w:rsidRDefault="007252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EndPr/>
    <w:sdtContent>
      <w:p w14:paraId="22C0179E" w14:textId="0E6267D7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E75">
          <w:rPr>
            <w:noProof/>
          </w:rPr>
          <w:t>4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EndPr/>
    <w:sdtContent>
      <w:p w14:paraId="0CE6603A" w14:textId="7AB532B9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E75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3085A" w14:textId="77777777" w:rsidR="00725206" w:rsidRDefault="00725206">
      <w:r>
        <w:separator/>
      </w:r>
    </w:p>
  </w:footnote>
  <w:footnote w:type="continuationSeparator" w:id="0">
    <w:p w14:paraId="6FBEB6EC" w14:textId="77777777" w:rsidR="00725206" w:rsidRDefault="00725206">
      <w:r>
        <w:continuationSeparator/>
      </w:r>
    </w:p>
  </w:footnote>
  <w:footnote w:type="continuationNotice" w:id="1">
    <w:p w14:paraId="7AC88DA8" w14:textId="77777777" w:rsidR="00725206" w:rsidRDefault="00725206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DD8"/>
    <w:rsid w:val="0006549E"/>
    <w:rsid w:val="00065954"/>
    <w:rsid w:val="00066129"/>
    <w:rsid w:val="00066CD0"/>
    <w:rsid w:val="00066ED8"/>
    <w:rsid w:val="00066EEE"/>
    <w:rsid w:val="00070F73"/>
    <w:rsid w:val="000710BD"/>
    <w:rsid w:val="000712B4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4241"/>
    <w:rsid w:val="001950D4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233F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F4C"/>
    <w:rsid w:val="002154D2"/>
    <w:rsid w:val="002176F6"/>
    <w:rsid w:val="0021782B"/>
    <w:rsid w:val="00220691"/>
    <w:rsid w:val="00220B9F"/>
    <w:rsid w:val="00222350"/>
    <w:rsid w:val="00222B55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2082E"/>
    <w:rsid w:val="00420CBC"/>
    <w:rsid w:val="00421D16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7067F"/>
    <w:rsid w:val="00570ADF"/>
    <w:rsid w:val="00571435"/>
    <w:rsid w:val="00572854"/>
    <w:rsid w:val="005736B1"/>
    <w:rsid w:val="00573F7D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5B87"/>
    <w:rsid w:val="005F6E45"/>
    <w:rsid w:val="005F74AA"/>
    <w:rsid w:val="005F74F9"/>
    <w:rsid w:val="00600300"/>
    <w:rsid w:val="0060037B"/>
    <w:rsid w:val="00600551"/>
    <w:rsid w:val="00600C08"/>
    <w:rsid w:val="0060106C"/>
    <w:rsid w:val="00601322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3D85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2D78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206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B51"/>
    <w:rsid w:val="008B60FB"/>
    <w:rsid w:val="008B6530"/>
    <w:rsid w:val="008B6614"/>
    <w:rsid w:val="008B6DF9"/>
    <w:rsid w:val="008B775A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21DF"/>
    <w:rsid w:val="00982460"/>
    <w:rsid w:val="009826B7"/>
    <w:rsid w:val="00983691"/>
    <w:rsid w:val="00983DDD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4867"/>
    <w:rsid w:val="00995A30"/>
    <w:rsid w:val="00996CBD"/>
    <w:rsid w:val="009A0484"/>
    <w:rsid w:val="009A1E33"/>
    <w:rsid w:val="009A1FC4"/>
    <w:rsid w:val="009A288E"/>
    <w:rsid w:val="009A3448"/>
    <w:rsid w:val="009A364A"/>
    <w:rsid w:val="009A37CD"/>
    <w:rsid w:val="009A5BC1"/>
    <w:rsid w:val="009A5C31"/>
    <w:rsid w:val="009A5F34"/>
    <w:rsid w:val="009A6155"/>
    <w:rsid w:val="009A665B"/>
    <w:rsid w:val="009A6B73"/>
    <w:rsid w:val="009A6E95"/>
    <w:rsid w:val="009A792D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589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2C6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2EC4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E1F"/>
    <w:rsid w:val="00C373A5"/>
    <w:rsid w:val="00C37958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6E75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3EA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549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3395-BE31-406E-A687-01EA89097E0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DB84A4-D862-412C-8622-1A67E592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4198</Words>
  <Characters>23929</Characters>
  <Application>Microsoft Office Word</Application>
  <DocSecurity>0</DocSecurity>
  <Lines>199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2024-01-23T14:00:00Z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